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Stipendi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ha la finalita' di gestire il trattamento economico del personale dipendenti comunali, con annessi adempimenti contributivi, assistenziali, previdenziali, fiscali; elaborazione mensile, anche attraverso ditta esterna, dei cedolini; elaborazione e presentazione 770 per certificazione annua dei contributi versati.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Dr. Grasso Luigi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Rilascio certificato di stipendio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Stipendi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Certificazioni stipendio per cessione quinto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Stipendi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trattamento fine mandato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Stipendi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Certificato Unico (CU)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Stipendi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indennita' mensili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Stipendi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di supporto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Versamenti contributivi datori di lavoro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Stipendi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